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66" w:rsidRPr="008A4F66" w:rsidRDefault="008A4F66" w:rsidP="008A4F66">
      <w:pPr>
        <w:shd w:val="clear" w:color="auto" w:fill="FFFFFF"/>
        <w:spacing w:before="30" w:after="30"/>
        <w:ind w:firstLine="540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Анализ работы Манджиевой З.В. за последние 3 года показал, что план работы социального педагога реализовывается в полном объеме. </w:t>
      </w:r>
      <w:bookmarkStart w:id="0" w:name="_GoBack"/>
      <w:bookmarkEnd w:id="0"/>
    </w:p>
    <w:p w:rsidR="008A4F66" w:rsidRPr="008A4F66" w:rsidRDefault="008A4F66" w:rsidP="008A4F66">
      <w:pPr>
        <w:shd w:val="clear" w:color="auto" w:fill="FFFFFF"/>
        <w:spacing w:before="30" w:after="30"/>
        <w:ind w:firstLine="540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Приоритетным направлением работы Зинаиды Владимировны является выявление и дальнейшее устройство детей, оказавшихся в трудной жизненной ситуации.</w:t>
      </w:r>
      <w:r w:rsidRPr="008A4F66">
        <w:rPr>
          <w:rFonts w:eastAsia="Times New Roman" w:cs="Times New Roman"/>
          <w:color w:val="FF0000"/>
          <w:sz w:val="26"/>
          <w:szCs w:val="26"/>
        </w:rPr>
        <w:t xml:space="preserve"> </w:t>
      </w:r>
      <w:r w:rsidRPr="008A4F66">
        <w:rPr>
          <w:rFonts w:eastAsia="Times New Roman" w:cs="Times New Roman"/>
          <w:sz w:val="26"/>
          <w:szCs w:val="26"/>
        </w:rPr>
        <w:t>В учреждении имеется и ею регулярно обновляется банк данных о семьях воспитанников, выявлены семьи «группа риска», семьи, «находящиеся в социально - опасном положении», составлены индивидуальные планы работы с ними. За период работы с 2013 года по настоящее время выявленные Зинаидой Владимировной  воспитанники, находящиеся в сложной жизненной ситуации направляются в круглосуточную группу для детей оленеводов и детей, находящихся в сложной жизненной ситуации: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984"/>
      </w:tblGrid>
      <w:tr w:rsidR="008A4F66" w:rsidRPr="008A4F66" w:rsidTr="00734479">
        <w:trPr>
          <w:jc w:val="center"/>
        </w:trPr>
        <w:tc>
          <w:tcPr>
            <w:tcW w:w="3510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843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984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2015 год</w:t>
            </w:r>
          </w:p>
        </w:tc>
      </w:tr>
      <w:tr w:rsidR="008A4F66" w:rsidRPr="008A4F66" w:rsidTr="00734479">
        <w:trPr>
          <w:trHeight w:val="796"/>
          <w:jc w:val="center"/>
        </w:trPr>
        <w:tc>
          <w:tcPr>
            <w:tcW w:w="3510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Количество выявленных случаев числа воспитанников, помещенных в круглосуточную группу</w:t>
            </w:r>
          </w:p>
        </w:tc>
        <w:tc>
          <w:tcPr>
            <w:tcW w:w="1843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192</w:t>
            </w:r>
          </w:p>
        </w:tc>
        <w:tc>
          <w:tcPr>
            <w:tcW w:w="1843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186</w:t>
            </w:r>
          </w:p>
        </w:tc>
        <w:tc>
          <w:tcPr>
            <w:tcW w:w="1984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172</w:t>
            </w:r>
          </w:p>
        </w:tc>
      </w:tr>
    </w:tbl>
    <w:p w:rsidR="008A4F66" w:rsidRPr="008A4F66" w:rsidRDefault="008A4F66" w:rsidP="008A4F66">
      <w:pPr>
        <w:shd w:val="clear" w:color="auto" w:fill="FFFFFF"/>
        <w:spacing w:before="180" w:after="180" w:line="240" w:lineRule="atLeast"/>
        <w:ind w:firstLine="709"/>
        <w:jc w:val="both"/>
        <w:rPr>
          <w:rFonts w:eastAsia="Times New Roman" w:cs="Times New Roman"/>
          <w:color w:val="4B4B4B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Результатом работы социального педагога с детьми из неблагополучных семей является система работы Манджиевой З.В. </w:t>
      </w:r>
      <w:r w:rsidRPr="008A4F66">
        <w:rPr>
          <w:rFonts w:eastAsia="Times New Roman" w:cs="Times New Roman"/>
          <w:color w:val="4B4B4B"/>
          <w:sz w:val="26"/>
          <w:szCs w:val="26"/>
        </w:rPr>
        <w:t>по профилактике семейного  неблагополучия,  в которой ею  используются разнообразные формы взаимодействия с семьями воспитанников. Просветительская деятельность с проблемными семьями проходит на родительских собраниях, в индивидуальных консультациях, в совместных мероприятиях детского сада,  на заседаниях родительского комитета, клуба «Молодая семья». В своей работе использует анкетирование, тестирование, круглые столы, устные журналы.</w:t>
      </w:r>
      <w:r w:rsidRPr="008A4F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8A4F66" w:rsidRPr="008A4F66" w:rsidRDefault="008A4F66" w:rsidP="008A4F66">
      <w:pPr>
        <w:shd w:val="clear" w:color="auto" w:fill="FFFFFF"/>
        <w:spacing w:before="180" w:after="180" w:line="240" w:lineRule="atLeast"/>
        <w:ind w:left="-993"/>
        <w:jc w:val="center"/>
        <w:rPr>
          <w:rFonts w:eastAsia="Times New Roman" w:cs="Times New Roman"/>
          <w:color w:val="4B4B4B"/>
          <w:sz w:val="26"/>
          <w:szCs w:val="26"/>
        </w:rPr>
      </w:pPr>
      <w:r w:rsidRPr="008A4F66">
        <w:rPr>
          <w:rFonts w:eastAsia="Times New Roman" w:cs="Times New Roman"/>
          <w:b/>
          <w:bCs/>
          <w:color w:val="4B4B4B"/>
          <w:sz w:val="26"/>
          <w:szCs w:val="26"/>
        </w:rPr>
        <w:t>Информация о профилактической работе с семьями за  2015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742"/>
        <w:gridCol w:w="3148"/>
      </w:tblGrid>
      <w:tr w:rsidR="008A4F66" w:rsidRPr="008A4F66" w:rsidTr="0073447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1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Проведено рейдов в семьи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48</w:t>
            </w:r>
          </w:p>
        </w:tc>
      </w:tr>
      <w:tr w:rsidR="008A4F66" w:rsidRPr="008A4F66" w:rsidTr="0073447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2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Рассмотрено семей  на педсовете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2</w:t>
            </w:r>
          </w:p>
        </w:tc>
      </w:tr>
      <w:tr w:rsidR="008A4F66" w:rsidRPr="008A4F66" w:rsidTr="0073447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3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 xml:space="preserve">Передано материалов </w:t>
            </w:r>
            <w:proofErr w:type="gramStart"/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на</w:t>
            </w:r>
            <w:proofErr w:type="gramEnd"/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 xml:space="preserve"> семей  в КДН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1</w:t>
            </w:r>
          </w:p>
        </w:tc>
      </w:tr>
      <w:tr w:rsidR="008A4F66" w:rsidRPr="008A4F66" w:rsidTr="0073447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4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 xml:space="preserve">Передано материалов в органы социальной защиты </w:t>
            </w:r>
            <w:proofErr w:type="gramStart"/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на</w:t>
            </w:r>
            <w:proofErr w:type="gramEnd"/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 xml:space="preserve"> </w:t>
            </w:r>
            <w:proofErr w:type="gramStart"/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семей</w:t>
            </w:r>
            <w:proofErr w:type="gramEnd"/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 xml:space="preserve"> (детей) (в том числе с целью лечения алкоголизма)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1</w:t>
            </w:r>
          </w:p>
        </w:tc>
      </w:tr>
      <w:tr w:rsidR="008A4F66" w:rsidRPr="008A4F66" w:rsidTr="0073447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5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Поставлено на учет семей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0</w:t>
            </w:r>
          </w:p>
        </w:tc>
      </w:tr>
      <w:tr w:rsidR="008A4F66" w:rsidRPr="008A4F66" w:rsidTr="0073447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6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Снято с учета семей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4F66" w:rsidRPr="008A4F66" w:rsidRDefault="008A4F66" w:rsidP="008A4F66">
            <w:pPr>
              <w:spacing w:before="180" w:after="180" w:line="240" w:lineRule="atLeast"/>
              <w:jc w:val="both"/>
              <w:rPr>
                <w:rFonts w:eastAsia="Times New Roman" w:cs="Times New Roman"/>
                <w:color w:val="4B4B4B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color w:val="4B4B4B"/>
                <w:sz w:val="26"/>
                <w:szCs w:val="26"/>
              </w:rPr>
              <w:t>1</w:t>
            </w:r>
          </w:p>
        </w:tc>
      </w:tr>
    </w:tbl>
    <w:p w:rsidR="008A4F66" w:rsidRPr="008A4F66" w:rsidRDefault="008A4F66" w:rsidP="008A4F66">
      <w:pPr>
        <w:shd w:val="clear" w:color="auto" w:fill="FFFFFF"/>
        <w:spacing w:before="180" w:after="180" w:line="240" w:lineRule="atLeast"/>
        <w:ind w:firstLine="709"/>
        <w:jc w:val="both"/>
        <w:rPr>
          <w:rFonts w:eastAsia="Times New Roman" w:cs="Times New Roman"/>
          <w:color w:val="4B4B4B"/>
          <w:sz w:val="26"/>
          <w:szCs w:val="26"/>
        </w:rPr>
      </w:pPr>
      <w:r w:rsidRPr="008A4F66">
        <w:rPr>
          <w:rFonts w:eastAsia="Times New Roman" w:cs="Times New Roman"/>
          <w:color w:val="4B4B4B"/>
          <w:sz w:val="26"/>
          <w:szCs w:val="26"/>
        </w:rPr>
        <w:t xml:space="preserve">Все воспитанники среднего и старшего возраста заняты дополнительным образованием (28 детей) – 100%. </w:t>
      </w:r>
    </w:p>
    <w:p w:rsidR="008A4F66" w:rsidRPr="008A4F66" w:rsidRDefault="008A4F66" w:rsidP="008A4F66">
      <w:pPr>
        <w:shd w:val="clear" w:color="auto" w:fill="FFFFFF"/>
        <w:spacing w:before="30" w:after="30"/>
        <w:ind w:firstLine="708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lastRenderedPageBreak/>
        <w:t>Результативность деятельности социального педагога по защите прав ребёнка:</w:t>
      </w:r>
    </w:p>
    <w:p w:rsidR="008A4F66" w:rsidRPr="008A4F66" w:rsidRDefault="008A4F66" w:rsidP="008A4F66">
      <w:pPr>
        <w:shd w:val="clear" w:color="auto" w:fill="FFFFFF"/>
        <w:spacing w:before="30" w:after="30"/>
        <w:ind w:firstLine="708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 1) Охват системой работы по правовому просвещению родителей и педагогов (лектории для родителей, педагогический консилиум для педагогов) более 75%.</w:t>
      </w:r>
    </w:p>
    <w:p w:rsidR="008A4F66" w:rsidRPr="008A4F66" w:rsidRDefault="008A4F66" w:rsidP="008A4F66">
      <w:pPr>
        <w:shd w:val="clear" w:color="auto" w:fill="FFFFFF"/>
        <w:spacing w:before="30" w:after="30"/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1104"/>
        <w:gridCol w:w="1401"/>
        <w:gridCol w:w="1104"/>
        <w:gridCol w:w="1401"/>
        <w:gridCol w:w="1104"/>
        <w:gridCol w:w="1401"/>
      </w:tblGrid>
      <w:tr w:rsidR="008A4F66" w:rsidRPr="008A4F66" w:rsidTr="00734479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2013-2014уч</w:t>
            </w:r>
            <w:proofErr w:type="gramStart"/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од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2014-2015уч</w:t>
            </w:r>
            <w:proofErr w:type="gramStart"/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од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2015-2016уч</w:t>
            </w:r>
            <w:proofErr w:type="gramStart"/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од</w:t>
            </w:r>
          </w:p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  <w:lang w:val="en-US"/>
              </w:rPr>
              <w:t xml:space="preserve"> I</w:t>
            </w: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 xml:space="preserve"> полугодие</w:t>
            </w:r>
          </w:p>
        </w:tc>
      </w:tr>
      <w:tr w:rsidR="008A4F66" w:rsidRPr="008A4F66" w:rsidTr="00734479"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родители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родители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родители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8A4F66" w:rsidRPr="008A4F66" w:rsidTr="0073447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  <w:t>Консультирование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8A4F66" w:rsidRPr="008A4F66" w:rsidTr="0073447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  <w:t>Просветительская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8A4F66" w:rsidRPr="008A4F66" w:rsidTr="0073447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</w:pPr>
            <w:r w:rsidRPr="008A4F66">
              <w:rPr>
                <w:rFonts w:eastAsia="Times New Roman" w:cs="Times New Roman"/>
                <w:bCs/>
                <w:i/>
                <w:iCs/>
                <w:sz w:val="26"/>
                <w:szCs w:val="26"/>
              </w:rPr>
              <w:t>Лектории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Pr="008A4F66" w:rsidRDefault="008A4F66" w:rsidP="008A4F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</w:tbl>
    <w:p w:rsidR="008A4F66" w:rsidRPr="008A4F66" w:rsidRDefault="008A4F66" w:rsidP="008A4F66">
      <w:pPr>
        <w:shd w:val="clear" w:color="auto" w:fill="FFFFFF"/>
        <w:spacing w:before="180" w:after="180" w:line="240" w:lineRule="atLeast"/>
        <w:ind w:firstLine="709"/>
        <w:jc w:val="both"/>
        <w:rPr>
          <w:rFonts w:eastAsia="Times New Roman" w:cs="Times New Roman"/>
          <w:color w:val="4B4B4B"/>
          <w:sz w:val="26"/>
          <w:szCs w:val="26"/>
        </w:rPr>
      </w:pPr>
      <w:r w:rsidRPr="008A4F66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</w:rPr>
        <w:t>Большую часть детского коллектива детского сада составляют  дети  из малообеспеченных и неблагополучных  семей</w:t>
      </w:r>
      <w:proofErr w:type="gramStart"/>
      <w:r w:rsidRPr="008A4F66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</w:rPr>
        <w:t> .</w:t>
      </w:r>
      <w:proofErr w:type="gramEnd"/>
      <w:r w:rsidRPr="008A4F66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</w:rPr>
        <w:t xml:space="preserve"> Исходя из многолетнего опыта общения с  неблагополучными семьями  Зинаида Владимировна убеждена, что формальный подход к работе  по  нарушению прав  будет неэффективен и она уверена: если не удалось установить партнерских отношений с  семьей  ребенка, создать атмосферу общности интересов, эмоциональной </w:t>
      </w:r>
      <w:proofErr w:type="spellStart"/>
      <w:r w:rsidRPr="008A4F66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</w:rPr>
        <w:t>взаимоподдержки</w:t>
      </w:r>
      <w:proofErr w:type="spellEnd"/>
      <w:r w:rsidRPr="008A4F66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</w:rPr>
        <w:t xml:space="preserve"> и взаимопроникновения в интересы друг друга, то в работе  не удастся добиться нужного результата. Ею накоплен разнообразный практический материал, использование которого помогает педагогам по-новому  строить сотрудничество с  семьей</w:t>
      </w:r>
      <w:r w:rsidRPr="008A4F66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. </w:t>
      </w:r>
    </w:p>
    <w:p w:rsidR="008A4F66" w:rsidRPr="008A4F66" w:rsidRDefault="008A4F66" w:rsidP="008A4F66">
      <w:pPr>
        <w:shd w:val="clear" w:color="auto" w:fill="FFFFFF"/>
        <w:tabs>
          <w:tab w:val="left" w:pos="567"/>
        </w:tabs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2) Доля воспитанников, охваченных мероприятиями, направленными на формирование правовой культуры более 90%.</w:t>
      </w:r>
    </w:p>
    <w:p w:rsidR="008A4F66" w:rsidRPr="008A4F66" w:rsidRDefault="008A4F66" w:rsidP="008A4F66">
      <w:pPr>
        <w:shd w:val="clear" w:color="auto" w:fill="FFFFFF"/>
        <w:tabs>
          <w:tab w:val="left" w:pos="567"/>
        </w:tabs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3) Наличие банка данных социально – незащищенных семей. </w:t>
      </w:r>
    </w:p>
    <w:p w:rsidR="008A4F66" w:rsidRPr="008A4F66" w:rsidRDefault="008A4F66" w:rsidP="008A4F66">
      <w:pPr>
        <w:shd w:val="clear" w:color="auto" w:fill="FFFFFF"/>
        <w:tabs>
          <w:tab w:val="left" w:pos="567"/>
        </w:tabs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4) Социально - педагогическое семейное консультирование из банка данных социально – незащищенных семей более 95%.</w:t>
      </w: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Прослеживается положительная динамика профилактической работы социального педагога с воспитанниками и родителями:</w:t>
      </w: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1) не зафиксировано правонарушений, совершаемых воспитанниками;</w:t>
      </w: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2) нет воспитанников, стоящих на внутреннем учете;</w:t>
      </w: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3) уменьшение количества неблагополучных семей: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8A4F66" w:rsidRPr="008A4F66" w:rsidTr="00734479">
        <w:trPr>
          <w:jc w:val="center"/>
        </w:trPr>
        <w:tc>
          <w:tcPr>
            <w:tcW w:w="2357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2357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2358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2015-2016 учебный год</w:t>
            </w:r>
          </w:p>
        </w:tc>
      </w:tr>
      <w:tr w:rsidR="008A4F66" w:rsidRPr="008A4F66" w:rsidTr="00734479">
        <w:trPr>
          <w:jc w:val="center"/>
        </w:trPr>
        <w:tc>
          <w:tcPr>
            <w:tcW w:w="2357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Количество неблагополучных семей</w:t>
            </w:r>
          </w:p>
        </w:tc>
        <w:tc>
          <w:tcPr>
            <w:tcW w:w="2357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358" w:type="dxa"/>
            <w:shd w:val="clear" w:color="auto" w:fill="auto"/>
          </w:tcPr>
          <w:p w:rsidR="008A4F66" w:rsidRPr="008A4F66" w:rsidRDefault="008A4F66" w:rsidP="008A4F66">
            <w:pPr>
              <w:spacing w:before="30" w:after="3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A4F66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</w:tbl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5) Доля успешно разрешаемых конфликтных ситуаций - 100%.</w:t>
      </w: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6) Воспитанники обеспечены  полноценным по калорийности горячим питанием. </w:t>
      </w:r>
    </w:p>
    <w:p w:rsidR="008A4F66" w:rsidRPr="008A4F66" w:rsidRDefault="008A4F66" w:rsidP="008A4F66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7) Доля воспитанников, участвующих в мероприятиях, способствующих сохранению и восстановлению психического и физического здоровья (праздники здоровья, спартакиады, дни здоровья и т.п.) – 100%. </w:t>
      </w:r>
    </w:p>
    <w:p w:rsidR="008A4F66" w:rsidRPr="008A4F66" w:rsidRDefault="008A4F66" w:rsidP="008A4F66">
      <w:pPr>
        <w:shd w:val="clear" w:color="auto" w:fill="FFFFFF"/>
        <w:spacing w:line="0" w:lineRule="atLeast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>Занимается информационно-просветительской деятельностью по защите прав и интересов несовершеннолетних детей: имеется банк методических разработок и выступлений в педагогическом коллективе, среди родителей и  воспитанников, материалов для бесед с детьми: «Права детей», «Мы имеем право!» и др.</w:t>
      </w:r>
    </w:p>
    <w:p w:rsidR="008A4F66" w:rsidRPr="008A4F66" w:rsidRDefault="008A4F66" w:rsidP="008A4F66">
      <w:pPr>
        <w:shd w:val="clear" w:color="auto" w:fill="FFFFFF"/>
        <w:spacing w:line="0" w:lineRule="atLeast"/>
        <w:ind w:firstLine="567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Зинаида Владимировна активно работает с родителями. Проводит родительские собрания в игровой форме, привлекает родителей к участию в проектной деятельности, к благоустройству группы, участка. Взаимодействие с родителями педагог выстраивает на основе педагогики сотрудничества. Родители её воспитанников активно участвуют в жизни детского сада. По результатам анкетирования, проведённого в мае 2015г., уровень удовлетворённости родителей работой социального педагога составил 85%. </w:t>
      </w:r>
    </w:p>
    <w:p w:rsidR="008A4F66" w:rsidRPr="008A4F66" w:rsidRDefault="008A4F66" w:rsidP="008A4F66">
      <w:pPr>
        <w:shd w:val="clear" w:color="auto" w:fill="FFFFFF"/>
        <w:spacing w:before="30" w:after="30"/>
        <w:ind w:firstLine="708"/>
        <w:jc w:val="both"/>
        <w:rPr>
          <w:rFonts w:eastAsia="Times New Roman" w:cs="Times New Roman"/>
          <w:sz w:val="26"/>
          <w:szCs w:val="26"/>
        </w:rPr>
      </w:pPr>
      <w:r w:rsidRPr="008A4F66">
        <w:rPr>
          <w:rFonts w:eastAsia="Times New Roman" w:cs="Times New Roman"/>
          <w:sz w:val="26"/>
          <w:szCs w:val="26"/>
        </w:rPr>
        <w:t xml:space="preserve">Зинаида Владимировна обладает необходимыми для педагога личностными качествами: психологической грамотностью, деликатностью, корректностью. Имеет хорошие коммуникативные и организаторские способности, умеет анализировать социальные явления, видит свое место и свою активную роль в защите прав ребёнка на достойную жизнь, твердые нравственные принципы. Эффективно решать социально – педагогические задачи ей позволяют психолого – педагогическая компетентность, гуманность, справедливость, конфиденциальность, бескорыстие и честность, ответственность и самодисциплина, глубокая и искренняя заинтересованность в решении проблем подопечных. По отношению к коллегам проявляет уважение, честность, внимание, пользуется заслуженным авторитетом среди воспитанников, родителей и коллег. </w:t>
      </w:r>
    </w:p>
    <w:p w:rsidR="0041662E" w:rsidRDefault="0041662E"/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53"/>
    <w:rsid w:val="0041662E"/>
    <w:rsid w:val="00534CAF"/>
    <w:rsid w:val="00686C53"/>
    <w:rsid w:val="00843C24"/>
    <w:rsid w:val="008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2020-01-26T21:24:00Z</dcterms:created>
  <dcterms:modified xsi:type="dcterms:W3CDTF">2020-01-26T21:25:00Z</dcterms:modified>
</cp:coreProperties>
</file>